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09E2" w:rsidRPr="005A09E2" w:rsidRDefault="005A09E2" w:rsidP="005A09E2">
      <w:pPr>
        <w:pStyle w:val="EndNoteBibliography"/>
        <w:ind w:left="720" w:hanging="720"/>
        <w:jc w:val="center"/>
        <w:rPr>
          <w:b/>
          <w:color w:val="000000" w:themeColor="text1"/>
          <w:sz w:val="24"/>
          <w:u w:val="single"/>
        </w:rPr>
      </w:pPr>
      <w:bookmarkStart w:id="0" w:name="_GoBack"/>
      <w:r w:rsidRPr="005A09E2">
        <w:rPr>
          <w:b/>
          <w:color w:val="000000" w:themeColor="text1"/>
          <w:sz w:val="24"/>
          <w:u w:val="single"/>
        </w:rPr>
        <w:t>Copyright Permission Licence</w:t>
      </w:r>
    </w:p>
    <w:p w:rsidR="005A09E2" w:rsidRPr="005A09E2" w:rsidRDefault="005A09E2" w:rsidP="005A09E2">
      <w:pPr>
        <w:pStyle w:val="EndNoteBibliography"/>
        <w:ind w:left="720" w:hanging="720"/>
        <w:rPr>
          <w:color w:val="000000" w:themeColor="text1"/>
        </w:rPr>
      </w:pPr>
    </w:p>
    <w:p w:rsidR="005A09E2" w:rsidRPr="005A09E2" w:rsidRDefault="005A09E2" w:rsidP="005A09E2">
      <w:pPr>
        <w:pStyle w:val="EndNoteBibliography"/>
        <w:ind w:left="720" w:hanging="720"/>
        <w:rPr>
          <w:color w:val="000000" w:themeColor="text1"/>
        </w:rPr>
      </w:pPr>
      <w:r w:rsidRPr="005A09E2">
        <w:rPr>
          <w:color w:val="000000" w:themeColor="text1"/>
        </w:rPr>
        <w:t xml:space="preserve">Canadian Agency for Drugs and Technologies in Health. (2010). Prophylactic removal of wisdom teeth: A review of the clinical benefit and guidelines.   Retrieved from </w:t>
      </w:r>
      <w:hyperlink r:id="rId4" w:history="1">
        <w:r w:rsidRPr="005A09E2">
          <w:rPr>
            <w:rStyle w:val="Hyperlink"/>
            <w:color w:val="000000" w:themeColor="text1"/>
          </w:rPr>
          <w:t>https://www.cadth.ca/prophylactic-removal-wisdom-teeth-review-clinical-benefit-and-guidelines-0</w:t>
        </w:r>
      </w:hyperlink>
    </w:p>
    <w:bookmarkEnd w:id="0"/>
    <w:p w:rsidR="005A09E2" w:rsidRPr="005A09E2" w:rsidRDefault="005A09E2" w:rsidP="005A09E2">
      <w:pPr>
        <w:rPr>
          <w:rFonts w:ascii="Arial" w:hAnsi="Arial" w:cs="Arial"/>
          <w:color w:val="FF0000"/>
          <w:sz w:val="20"/>
          <w:szCs w:val="20"/>
          <w:lang w:val="en-CA" w:eastAsia="en-CA"/>
        </w:rPr>
      </w:pPr>
    </w:p>
    <w:p w:rsidR="005A09E2" w:rsidRDefault="005A09E2" w:rsidP="005A09E2">
      <w:pPr>
        <w:rPr>
          <w:rFonts w:ascii="Arial" w:hAnsi="Arial" w:cs="Arial"/>
          <w:sz w:val="20"/>
          <w:szCs w:val="20"/>
          <w:lang w:val="en-CA" w:eastAsia="en-CA"/>
        </w:rPr>
      </w:pPr>
    </w:p>
    <w:p w:rsidR="005A09E2" w:rsidRDefault="005A09E2" w:rsidP="005A09E2">
      <w:pPr>
        <w:rPr>
          <w:rFonts w:ascii="Arial" w:hAnsi="Arial" w:cs="Arial"/>
          <w:sz w:val="20"/>
          <w:szCs w:val="20"/>
          <w:u w:val="single"/>
          <w:lang w:val="en-CA" w:eastAsia="en-CA"/>
        </w:rPr>
      </w:pPr>
      <w:r>
        <w:rPr>
          <w:rFonts w:ascii="Arial" w:hAnsi="Arial" w:cs="Arial"/>
          <w:sz w:val="20"/>
          <w:szCs w:val="20"/>
          <w:lang w:val="en-CA" w:eastAsia="en-CA"/>
        </w:rPr>
        <w:t xml:space="preserve">Prophylactic removal of wisdom teeth [Internet]. Ottawa: Canadian Agency for Drugs and Technologies in Health; 2010 Aug. (Health Technology Inquiry Service). Available from: </w:t>
      </w:r>
      <w:hyperlink r:id="rId5" w:history="1">
        <w:r>
          <w:rPr>
            <w:rStyle w:val="Hyperlink"/>
            <w:rFonts w:ascii="Arial" w:hAnsi="Arial" w:cs="Arial"/>
            <w:sz w:val="20"/>
            <w:szCs w:val="20"/>
            <w:lang w:val="en-CA" w:eastAsia="en-CA"/>
          </w:rPr>
          <w:t>https://www.cadth.ca/sites/default/files/pdf/l0202_removal_wisdom_teeth_htis_2.pdf</w:t>
        </w:r>
      </w:hyperlink>
    </w:p>
    <w:p w:rsidR="005A09E2" w:rsidRDefault="005A09E2" w:rsidP="005A09E2">
      <w:pPr>
        <w:rPr>
          <w:color w:val="1F497D"/>
          <w:lang w:val="en-CA"/>
        </w:rPr>
      </w:pPr>
    </w:p>
    <w:p w:rsidR="005A09E2" w:rsidRDefault="005A09E2" w:rsidP="005A09E2">
      <w:pPr>
        <w:rPr>
          <w:color w:val="1F497D"/>
          <w:lang w:val="en-CA"/>
        </w:rPr>
      </w:pPr>
      <w:r>
        <w:rPr>
          <w:color w:val="1F497D"/>
          <w:lang w:val="en-CA"/>
        </w:rPr>
        <w:t>We would also ask that you adhere to CADTH’s Copyright Terms of Use, as shown below:</w:t>
      </w:r>
    </w:p>
    <w:p w:rsidR="005A09E2" w:rsidRDefault="005A09E2" w:rsidP="005A09E2">
      <w:pPr>
        <w:shd w:val="clear" w:color="auto" w:fill="FFFFFF"/>
        <w:spacing w:before="100" w:beforeAutospacing="1" w:after="300" w:line="277" w:lineRule="atLeast"/>
        <w:rPr>
          <w:rFonts w:ascii="roboto condensed" w:hAnsi="roboto condensed"/>
          <w:color w:val="00358E"/>
          <w:sz w:val="32"/>
          <w:szCs w:val="32"/>
          <w:lang w:val="en"/>
        </w:rPr>
      </w:pPr>
      <w:r>
        <w:rPr>
          <w:rFonts w:ascii="roboto condensed" w:hAnsi="roboto condensed"/>
          <w:color w:val="00358E"/>
          <w:sz w:val="32"/>
          <w:szCs w:val="32"/>
          <w:lang w:val="en"/>
        </w:rPr>
        <w:t>Copyright</w:t>
      </w:r>
    </w:p>
    <w:p w:rsidR="005A09E2" w:rsidRDefault="005A09E2" w:rsidP="005A09E2">
      <w:pPr>
        <w:shd w:val="clear" w:color="auto" w:fill="FFFFFF"/>
        <w:spacing w:before="100" w:beforeAutospacing="1" w:after="300" w:line="288" w:lineRule="atLeast"/>
        <w:rPr>
          <w:rFonts w:ascii="Open Sans" w:hAnsi="Open Sans"/>
          <w:color w:val="333333"/>
          <w:lang w:val="en"/>
        </w:rPr>
      </w:pPr>
      <w:r>
        <w:rPr>
          <w:rFonts w:ascii="Open Sans" w:hAnsi="Open Sans"/>
          <w:color w:val="333333"/>
          <w:lang w:val="en"/>
        </w:rPr>
        <w:t xml:space="preserve">The copyright and other intellectual property rights in this website and its contents are owned by CADTH and its licensors. These rights are protected by the Canadian </w:t>
      </w:r>
      <w:r>
        <w:rPr>
          <w:rFonts w:ascii="Open Sans" w:hAnsi="Open Sans"/>
          <w:i/>
          <w:iCs/>
          <w:color w:val="333333"/>
          <w:lang w:val="en"/>
        </w:rPr>
        <w:t xml:space="preserve">Copyright Act </w:t>
      </w:r>
      <w:r>
        <w:rPr>
          <w:rFonts w:ascii="Open Sans" w:hAnsi="Open Sans"/>
          <w:color w:val="333333"/>
          <w:lang w:val="en"/>
        </w:rPr>
        <w:t>and other national and international laws and agreements. You may use, download, or print materials from the website for non-commercial, personal use or private research and study only, provided you do not modify them and</w:t>
      </w:r>
      <w:r>
        <w:rPr>
          <w:rFonts w:ascii="Open Sans" w:hAnsi="Open Sans"/>
          <w:b/>
          <w:bCs/>
          <w:color w:val="333333"/>
          <w:lang w:val="en"/>
        </w:rPr>
        <w:t xml:space="preserve"> </w:t>
      </w:r>
      <w:r>
        <w:rPr>
          <w:rFonts w:ascii="Open Sans" w:hAnsi="Open Sans"/>
          <w:color w:val="333333"/>
          <w:lang w:val="en"/>
        </w:rPr>
        <w:t xml:space="preserve">appropriate credit is given to CADTH. You may not otherwise copy, modify, translate, post on a website, store electronically, republish, or redistribute any material from the website in any form or by any means without the prior written permission of CADTH. To request permission, email </w:t>
      </w:r>
      <w:hyperlink r:id="rId6" w:history="1">
        <w:r>
          <w:rPr>
            <w:rStyle w:val="Hyperlink"/>
            <w:rFonts w:ascii="Open Sans" w:hAnsi="Open Sans"/>
            <w:color w:val="337AB7"/>
            <w:u w:val="none"/>
            <w:lang w:val="en"/>
          </w:rPr>
          <w:t>corporateservices@cadth.ca</w:t>
        </w:r>
      </w:hyperlink>
      <w:r>
        <w:rPr>
          <w:rFonts w:ascii="Open Sans" w:hAnsi="Open Sans"/>
          <w:color w:val="333333"/>
          <w:lang w:val="en"/>
        </w:rPr>
        <w:t>.</w:t>
      </w:r>
    </w:p>
    <w:p w:rsidR="005A09E2" w:rsidRDefault="005A09E2" w:rsidP="005A09E2">
      <w:pPr>
        <w:shd w:val="clear" w:color="auto" w:fill="FFFFFF"/>
        <w:spacing w:before="100" w:beforeAutospacing="1" w:after="300" w:line="288" w:lineRule="atLeast"/>
        <w:rPr>
          <w:rFonts w:ascii="Open Sans" w:hAnsi="Open Sans"/>
          <w:color w:val="333333"/>
          <w:lang w:val="en"/>
        </w:rPr>
      </w:pPr>
      <w:r>
        <w:rPr>
          <w:rFonts w:ascii="Open Sans" w:hAnsi="Open Sans"/>
          <w:color w:val="333333"/>
          <w:lang w:val="en"/>
        </w:rPr>
        <w:t>You may not use any technologies that enable you to modify the website or to post comments or data to be seen by other users.</w:t>
      </w:r>
    </w:p>
    <w:p w:rsidR="00E650EE" w:rsidRDefault="005A09E2"/>
    <w:sectPr w:rsidR="00E650E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roboto condensed">
    <w:altName w:val="Times New Roman"/>
    <w:charset w:val="00"/>
    <w:family w:val="auto"/>
    <w:pitch w:val="default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9E2"/>
    <w:rsid w:val="0013411E"/>
    <w:rsid w:val="005A09E2"/>
    <w:rsid w:val="00EF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55BEB2-619A-4797-97A0-377DFD9C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09E2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A09E2"/>
    <w:rPr>
      <w:color w:val="0563C1"/>
      <w:u w:val="single"/>
    </w:rPr>
  </w:style>
  <w:style w:type="paragraph" w:customStyle="1" w:styleId="EndNoteBibliography">
    <w:name w:val="EndNote Bibliography"/>
    <w:basedOn w:val="Normal"/>
    <w:link w:val="EndNoteBibliographyChar"/>
    <w:rsid w:val="005A09E2"/>
    <w:rPr>
      <w:rFonts w:ascii="Times New Roman" w:hAnsi="Times New Roman"/>
      <w:noProof/>
      <w:sz w:val="20"/>
      <w:szCs w:val="20"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5A09E2"/>
    <w:rPr>
      <w:rFonts w:ascii="Times New Roman" w:hAnsi="Times New Roman" w:cs="Times New Roman"/>
      <w:noProof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0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orporateservices@cadth.ca" TargetMode="External"/><Relationship Id="rId5" Type="http://schemas.openxmlformats.org/officeDocument/2006/relationships/hyperlink" Target="https://www.cadth.ca/sites/default/files/pdf/l0202_removal_wisdom_teeth_htis_2.pdf" TargetMode="External"/><Relationship Id="rId4" Type="http://schemas.openxmlformats.org/officeDocument/2006/relationships/hyperlink" Target="https://www.cadth.ca/prophylactic-removal-wisdom-teeth-review-clinical-benefit-and-guidelines-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1492</Characters>
  <Application>Microsoft Office Word</Application>
  <DocSecurity>0</DocSecurity>
  <Lines>12</Lines>
  <Paragraphs>3</Paragraphs>
  <ScaleCrop>false</ScaleCrop>
  <Company>The University of Liverpool</Company>
  <LinksUpToDate>false</LinksUpToDate>
  <CharactersWithSpaces>1750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Jones, Gareth [gjones89]</dc:creator>
  <cp:keywords/>
  <dc:description/>
  <cp:lastModifiedBy>Jones, Gareth [gjones89]</cp:lastModifiedBy>
  <cp:revision>1</cp:revision>
  <dcterms:created xsi:type="dcterms:W3CDTF">2017-08-21T13:13:00Z</dcterms:created>
  <dcterms:modified xsi:type="dcterms:W3CDTF">2017-08-21T13:13:00Z</dcterms:modified>
</cp:coreProperties>
</file>